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80D42">
      <w:pPr>
        <w:pStyle w:val="3"/>
        <w:widowControl/>
        <w:spacing w:before="0" w:beforeAutospacing="0" w:after="0" w:afterAutospacing="0"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2025年度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泸县宣传部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部门整体绩效目标申报表</w:t>
      </w:r>
    </w:p>
    <w:bookmarkEnd w:id="0"/>
    <w:tbl>
      <w:tblPr>
        <w:tblStyle w:val="4"/>
        <w:tblW w:w="4992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7"/>
        <w:gridCol w:w="1130"/>
        <w:gridCol w:w="1042"/>
        <w:gridCol w:w="1406"/>
        <w:gridCol w:w="1572"/>
        <w:gridCol w:w="989"/>
        <w:gridCol w:w="1001"/>
        <w:gridCol w:w="972"/>
        <w:gridCol w:w="1009"/>
      </w:tblGrid>
      <w:tr w14:paraId="66280E1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EA32C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部门名称</w:t>
            </w:r>
          </w:p>
        </w:tc>
        <w:tc>
          <w:tcPr>
            <w:tcW w:w="35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60FC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中共泸县县委宣传部</w:t>
            </w:r>
          </w:p>
        </w:tc>
      </w:tr>
      <w:tr w14:paraId="36FC254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033E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年度部门整体预算</w:t>
            </w:r>
          </w:p>
        </w:tc>
        <w:tc>
          <w:tcPr>
            <w:tcW w:w="153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60199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资金总额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0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6CA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财政拨款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0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7DB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其他资金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</w:tr>
      <w:tr w14:paraId="6B24E04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97F3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收入预算</w:t>
            </w:r>
          </w:p>
        </w:tc>
        <w:tc>
          <w:tcPr>
            <w:tcW w:w="153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31160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567.86</w:t>
            </w:r>
          </w:p>
        </w:tc>
        <w:tc>
          <w:tcPr>
            <w:tcW w:w="10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B92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567.86</w:t>
            </w:r>
          </w:p>
        </w:tc>
        <w:tc>
          <w:tcPr>
            <w:tcW w:w="10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D51A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07DF5D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D935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支出预算</w:t>
            </w:r>
          </w:p>
        </w:tc>
        <w:tc>
          <w:tcPr>
            <w:tcW w:w="153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3AA4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567.86</w:t>
            </w:r>
          </w:p>
        </w:tc>
        <w:tc>
          <w:tcPr>
            <w:tcW w:w="1028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F666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567.86</w:t>
            </w:r>
          </w:p>
        </w:tc>
        <w:tc>
          <w:tcPr>
            <w:tcW w:w="1023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9DC6D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9506DD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6" w:hRule="atLeast"/>
          <w:jc w:val="center"/>
        </w:trPr>
        <w:tc>
          <w:tcPr>
            <w:tcW w:w="1410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9E85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年度总体目标</w:t>
            </w:r>
          </w:p>
        </w:tc>
        <w:tc>
          <w:tcPr>
            <w:tcW w:w="35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A8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eastAsia="zh-CN"/>
              </w:rPr>
              <w:t>任务一：</w:t>
            </w: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坚持不懈用党的创新理论凝心铸魂，做优“龙城有理”宣讲品牌，争创全国“一地一品”项目，组织县委理论学习中心组学习12次以上，组织开展党的创新理论宣讲“七进”活动100场，推动党的创新理论入脑入心。</w:t>
            </w:r>
          </w:p>
          <w:p w14:paraId="7C8B7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eastAsia="zh-CN"/>
              </w:rPr>
              <w:t>任务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  <w:t>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  <w:t>压紧压实工作责任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  <w:t>严格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eastAsia="zh-CN"/>
              </w:rPr>
              <w:t>落实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  <w:t>意识形态（含网络意识形态）工作“四个责任”，强化专项督查和专项检查，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eastAsia="zh-CN"/>
              </w:rPr>
              <w:t>做好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  <w:t>省委巡视意识形态工作责任制专项检查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eastAsia="zh-CN"/>
              </w:rPr>
              <w:t>迎检工作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  <w:t>。</w:t>
            </w:r>
          </w:p>
          <w:p w14:paraId="23A88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eastAsia="zh-CN"/>
              </w:rPr>
              <w:t>任务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  <w:t>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  <w:t>深化思想政治教育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  <w:t>创新思政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eastAsia="zh-CN"/>
              </w:rPr>
              <w:t>工作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  <w:t>载体和模式，持续推广“泸县本土红色剧目师生演”特色思政课，加快推进新时代文明实践中心标准化建设。</w:t>
            </w:r>
          </w:p>
          <w:p w14:paraId="5B0F8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eastAsia="zh-CN"/>
              </w:rPr>
              <w:t>任务四：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  <w:t>持续壮大主流舆论。抓好“泸县邀天下 龙年聚龙城”系列品牌活动，强化与酒城故事、四川国际传播中心等海外平台协作共建。持续强化非遗等传统名片的对外传播展示，做好百和莲枪对外推广。</w:t>
            </w:r>
          </w:p>
          <w:p w14:paraId="4AB22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eastAsia="zh-CN"/>
              </w:rPr>
              <w:t>任务五：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  <w:t>深入推进文化工作。坚持以人民为中心的创作导向，推出更多增强人民精神力量的优秀作品。</w:t>
            </w:r>
          </w:p>
          <w:p w14:paraId="0B846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eastAsia="zh-CN"/>
              </w:rPr>
              <w:t>任务六：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  <w:t>统筹协调全县网络安全和信息化工作，落实全县网络安全和信息化重大部署，开展网络安全检查，开展网络安全宣传和培训；开展全县网络舆情监测、分析、研判、预警工作。</w:t>
            </w:r>
          </w:p>
          <w:p w14:paraId="71114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任务七：深入开展公民道德建设工作，推选先进典型，开展事迹宣讲、巡展；引导全社会形成崇德向善、争做好人的良好氛围；深入推进新时代文明实践工作，将“我们的节日”深度融入新时代文明实践活动中，深入挖掘优秀传统文化的精神内涵，激活传统文化中的优秀因子并赋予新的时代内涵。</w:t>
            </w:r>
          </w:p>
        </w:tc>
      </w:tr>
      <w:tr w14:paraId="4C63EB8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A4414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管理效率</w:t>
            </w:r>
          </w:p>
        </w:tc>
        <w:tc>
          <w:tcPr>
            <w:tcW w:w="5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92D9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61CE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25C0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8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2855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  <w:tc>
          <w:tcPr>
            <w:tcW w:w="20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463E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指标设置参考值</w:t>
            </w:r>
          </w:p>
        </w:tc>
      </w:tr>
      <w:tr w14:paraId="43DC34A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AFA7E3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98E85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0CA96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265FF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1D861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0FC5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三年</w:t>
            </w:r>
          </w:p>
        </w:tc>
        <w:tc>
          <w:tcPr>
            <w:tcW w:w="5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E171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Style w:val="6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  <w:tc>
          <w:tcPr>
            <w:tcW w:w="5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088A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6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CED9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>
              <w:rPr>
                <w:rStyle w:val="6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</w:tr>
      <w:tr w14:paraId="16D99CB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D14A54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4C246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71A9B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42436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99A13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DD55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均值</w:t>
            </w:r>
          </w:p>
        </w:tc>
        <w:tc>
          <w:tcPr>
            <w:tcW w:w="5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63CC3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FEE7F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09D59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</w:tr>
      <w:tr w14:paraId="5D0AA9F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06B8A1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89162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F0A1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预算管理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D1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财政拨款</w:t>
            </w:r>
            <w:r>
              <w:rPr>
                <w:rStyle w:val="6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预算编制偏离度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5F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≤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6.5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2E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6.5</w:t>
            </w:r>
            <w:r>
              <w:rPr>
                <w:rStyle w:val="6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A1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D8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.5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C2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.8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%</w:t>
            </w:r>
          </w:p>
        </w:tc>
      </w:tr>
      <w:tr w14:paraId="4E7738C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30174C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1581C7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90718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F1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预算年终结余</w:t>
            </w:r>
            <w:r>
              <w:rPr>
                <w:rStyle w:val="6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率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01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0%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2A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0%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1F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0%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29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0%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E0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0%</w:t>
            </w:r>
          </w:p>
        </w:tc>
      </w:tr>
      <w:tr w14:paraId="504D6DC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F385C0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1C3125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1FC1A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60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一般性支出</w:t>
            </w:r>
            <w:r>
              <w:rPr>
                <w:rStyle w:val="6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金额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10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38.4</w:t>
            </w:r>
            <w:r>
              <w:rPr>
                <w:rStyle w:val="6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万元</w:t>
            </w:r>
          </w:p>
        </w:tc>
        <w:tc>
          <w:tcPr>
            <w:tcW w:w="20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94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38.4万元</w:t>
            </w:r>
            <w:r>
              <w:rPr>
                <w:rStyle w:val="6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为上年一般性支出金额</w:t>
            </w:r>
          </w:p>
        </w:tc>
      </w:tr>
      <w:tr w14:paraId="3E873EE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85AEC9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DADED1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AEBF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财务管理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3B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财务管理规范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54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20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13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建立完善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部门财务管理制度；设置符合相关财务管理制度要求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的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部门财务岗位；部门资金使用符合相关财务管理制度规定。</w:t>
            </w:r>
          </w:p>
        </w:tc>
      </w:tr>
      <w:tr w14:paraId="3667E6C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6A7EA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03C30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D9FC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采购管理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C7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采购执行率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59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34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9A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72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27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 w14:paraId="6FA61C8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B505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履职效能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5DEA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9C2B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E84D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28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A0DF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指标值（包含数字及文字描述）</w:t>
            </w:r>
          </w:p>
        </w:tc>
      </w:tr>
      <w:tr w14:paraId="3E1F8A1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E0099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261D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F8F5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25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56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任务1：完成县委理论学习中心组学习</w:t>
            </w: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3F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12次</w:t>
            </w:r>
          </w:p>
        </w:tc>
      </w:tr>
      <w:tr w14:paraId="3929B1D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9083D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5E674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675E5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5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B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任务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群众理论“直播车”宣讲、专家宣讲、酒城讲坛·龙城讲堂</w:t>
            </w: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8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100场次</w:t>
            </w:r>
          </w:p>
        </w:tc>
      </w:tr>
      <w:tr w14:paraId="79000A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71931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6FAED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82ACC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5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93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任务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意识形态专项检查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覆盖率</w:t>
            </w: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7D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90%</w:t>
            </w:r>
          </w:p>
        </w:tc>
      </w:tr>
      <w:tr w14:paraId="65B417E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4281E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7E46E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D8DEA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5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D1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任务4：打造“本土红色文化师生演”思政课精品节目</w:t>
            </w: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B4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个</w:t>
            </w:r>
          </w:p>
        </w:tc>
      </w:tr>
      <w:tr w14:paraId="4005CE0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99F2F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1D91E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CE023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5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E5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任务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：联合上级主流媒体围绕重要活动开展集中宣传</w:t>
            </w: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C4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10次</w:t>
            </w:r>
          </w:p>
        </w:tc>
      </w:tr>
      <w:tr w14:paraId="6CB582C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D9F8C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22345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6B4FA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5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35D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任务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举办文化惠民活动</w:t>
            </w: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7F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100场次</w:t>
            </w:r>
          </w:p>
        </w:tc>
      </w:tr>
      <w:tr w14:paraId="662F673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30B62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0B8C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C5D7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5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66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任务7：开展“我们的节日”市级示范活动</w:t>
            </w: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63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1场次</w:t>
            </w:r>
          </w:p>
        </w:tc>
      </w:tr>
      <w:tr w14:paraId="29CE2A4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1963D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5E3FF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DDF9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25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32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任务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：泸州新闻网“有话请你说”平台问政办结率</w:t>
            </w: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5F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=100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%</w:t>
            </w:r>
          </w:p>
        </w:tc>
      </w:tr>
      <w:tr w14:paraId="210C1E3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08262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143E6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FCAB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25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01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任务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向舆情涉事单位预警</w:t>
            </w: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E4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及时</w:t>
            </w:r>
          </w:p>
        </w:tc>
      </w:tr>
      <w:tr w14:paraId="607A044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7DE9C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34E9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6F160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社会效益指标</w:t>
            </w:r>
          </w:p>
        </w:tc>
        <w:tc>
          <w:tcPr>
            <w:tcW w:w="25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BF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做大做强网上正面舆论，营造清朗网络空间，切实维护全县意识形态领域安全</w:t>
            </w: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49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%</w:t>
            </w:r>
          </w:p>
        </w:tc>
      </w:tr>
      <w:tr w14:paraId="046618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75985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C8AA3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294F8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5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5B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多角度、多层面正面宣传泸县重大活动、工作成效，充分展示泸县形象，传播泸县声音，提升泸县美誉度</w:t>
            </w: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7D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%</w:t>
            </w:r>
          </w:p>
        </w:tc>
      </w:tr>
      <w:tr w14:paraId="1E54FB8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20E00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0EC19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D160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5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9D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将中央、省委、市委、县委重要会议精神、文件精神传达到基层</w:t>
            </w: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2D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=100%</w:t>
            </w:r>
          </w:p>
        </w:tc>
      </w:tr>
      <w:tr w14:paraId="048F6E1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FA159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BBF0F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53E86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可持续影响指标</w:t>
            </w:r>
          </w:p>
        </w:tc>
        <w:tc>
          <w:tcPr>
            <w:tcW w:w="25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99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丰富群众文化生活，提高群众文化自信</w:t>
            </w: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7C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%</w:t>
            </w:r>
          </w:p>
        </w:tc>
      </w:tr>
      <w:tr w14:paraId="553D712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1CFB8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795FF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F05A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5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0E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增强先进典型崇德向善、奋发向上的感召力和道德引领力</w:t>
            </w: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D4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%</w:t>
            </w:r>
          </w:p>
        </w:tc>
      </w:tr>
    </w:tbl>
    <w:p w14:paraId="5CE4C1CD">
      <w:pPr>
        <w:pStyle w:val="2"/>
        <w:spacing w:after="0" w:line="360" w:lineRule="exact"/>
        <w:ind w:left="0" w:leftChars="0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</w:p>
    <w:p w14:paraId="3796E9B5"/>
    <w:sectPr>
      <w:pgSz w:w="11906" w:h="16838"/>
      <w:pgMar w:top="1587" w:right="1134" w:bottom="158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06CB0"/>
    <w:rsid w:val="0E922575"/>
    <w:rsid w:val="175B29DE"/>
    <w:rsid w:val="2BE2330D"/>
    <w:rsid w:val="38833DC6"/>
    <w:rsid w:val="3ADB521F"/>
    <w:rsid w:val="44AB2637"/>
    <w:rsid w:val="4A1D1724"/>
    <w:rsid w:val="5DBA0DD1"/>
    <w:rsid w:val="65D2051C"/>
    <w:rsid w:val="680B32BF"/>
    <w:rsid w:val="7530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2025-03-03T06:09:00Z</dcterms:created>
  <dc:creator>¿</dc:creator>
  <cp:lastModifiedBy>¿</cp:lastModifiedBy>
  <dcterms:modified xsi:type="dcterms:W3CDTF">2025-03-03T06:24:03Z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457AEA208C474D7588C4AB70E569922C_13</vt:lpwstr>
  </property>
  <property fmtid="{D5CDD505-2E9C-101B-9397-08002B2CF9AE}" pid="4" name="KSOTemplateDocerSaveRecord">
    <vt:lpwstr>eyJoZGlkIjoiYTM4MmJjYzRkNTI2ODQxZWVjMDcyMGZmNjA2N2Y5M2MiLCJ1c2VySWQiOiIxMjk3MTA3NDY3In0=</vt:lpwstr>
  </property>
</Properties>
</file>